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074CD90C"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314246">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5245ABEE" w14:textId="791E82EC"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314246">
        <w:rPr>
          <w:rFonts w:ascii="Book Antiqua" w:hAnsi="Book Antiqua" w:cstheme="minorHAnsi"/>
          <w:sz w:val="24"/>
          <w:szCs w:val="24"/>
        </w:rPr>
        <w:t>26</w:t>
      </w:r>
      <w:r>
        <w:rPr>
          <w:rFonts w:ascii="Book Antiqua" w:hAnsi="Book Antiqua" w:cstheme="minorHAnsi"/>
          <w:sz w:val="24"/>
          <w:szCs w:val="24"/>
        </w:rPr>
        <w:t>/</w:t>
      </w:r>
      <w:r w:rsidR="00A61827">
        <w:rPr>
          <w:rFonts w:ascii="Book Antiqua" w:hAnsi="Book Antiqua" w:cstheme="minorHAnsi"/>
          <w:sz w:val="24"/>
          <w:szCs w:val="24"/>
        </w:rPr>
        <w:t>1819</w:t>
      </w:r>
      <w:bookmarkStart w:id="0" w:name="_GoBack"/>
      <w:bookmarkEnd w:id="0"/>
    </w:p>
    <w:p w14:paraId="4AD115FF" w14:textId="77777777" w:rsidR="001B24DE" w:rsidRPr="003B6A89" w:rsidRDefault="001B24DE" w:rsidP="003B6A89">
      <w:pPr>
        <w:spacing w:line="276" w:lineRule="auto"/>
        <w:ind w:firstLine="3261"/>
        <w:jc w:val="right"/>
        <w:rPr>
          <w:rFonts w:ascii="Book Antiqua" w:hAnsi="Book Antiqua" w:cstheme="minorHAnsi"/>
          <w:sz w:val="24"/>
          <w:szCs w:val="24"/>
        </w:rPr>
      </w:pPr>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04687C99"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Shri </w:t>
      </w:r>
      <w:r w:rsidR="007F58FB">
        <w:rPr>
          <w:rFonts w:ascii="Book Antiqua" w:hAnsi="Book Antiqua"/>
          <w:bCs/>
          <w:i/>
          <w:sz w:val="24"/>
          <w:szCs w:val="24"/>
          <w:lang w:val="en-US"/>
        </w:rPr>
        <w:t>Rajendra Samal</w:t>
      </w:r>
      <w:r w:rsidRPr="003B6A89">
        <w:rPr>
          <w:rFonts w:ascii="Book Antiqua" w:hAnsi="Book Antiqua"/>
          <w:bCs/>
          <w:i/>
          <w:sz w:val="24"/>
          <w:szCs w:val="24"/>
          <w:lang w:val="en-US"/>
        </w:rPr>
        <w:t xml:space="preserve"> </w:t>
      </w:r>
    </w:p>
    <w:p w14:paraId="44D967EA" w14:textId="77777777" w:rsidR="00720683" w:rsidRDefault="00720683" w:rsidP="00E84959">
      <w:pPr>
        <w:jc w:val="both"/>
        <w:rPr>
          <w:rFonts w:ascii="Book Antiqua" w:hAnsi="Book Antiqua"/>
          <w:bCs/>
          <w:sz w:val="24"/>
          <w:szCs w:val="24"/>
          <w:lang w:val="en-US"/>
        </w:rPr>
      </w:pPr>
    </w:p>
    <w:p w14:paraId="2406C3F7" w14:textId="6DAA99C1"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Appendix providing the replies to the queries raised by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proofErr w:type="spellStart"/>
      <w:r w:rsidR="007F58FB">
        <w:rPr>
          <w:rFonts w:ascii="Book Antiqua" w:hAnsi="Book Antiqua"/>
          <w:bCs/>
          <w:sz w:val="24"/>
          <w:szCs w:val="24"/>
          <w:lang w:val="en-US"/>
        </w:rPr>
        <w:t>Samal</w:t>
      </w:r>
      <w:proofErr w:type="spellEnd"/>
      <w:r>
        <w:rPr>
          <w:rFonts w:ascii="Book Antiqua" w:hAnsi="Book Antiqua"/>
          <w:bCs/>
          <w:sz w:val="24"/>
          <w:szCs w:val="24"/>
          <w:lang w:val="en-US"/>
        </w:rPr>
        <w:t>.</w:t>
      </w:r>
    </w:p>
    <w:p w14:paraId="58AB8372" w14:textId="6B7A3550"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1B24DE">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2D1ADC6" w14:textId="3C8C288B" w:rsidR="003B6A89" w:rsidRDefault="007F58FB" w:rsidP="00E84959">
      <w:pPr>
        <w:jc w:val="both"/>
        <w:rPr>
          <w:rFonts w:ascii="Book Antiqua" w:hAnsi="Book Antiqua"/>
          <w:bCs/>
          <w:sz w:val="24"/>
          <w:szCs w:val="24"/>
          <w:lang w:val="en-US"/>
        </w:rPr>
      </w:pPr>
      <w:r>
        <w:rPr>
          <w:noProof/>
        </w:rPr>
        <w:drawing>
          <wp:inline distT="0" distB="0" distL="0" distR="0" wp14:anchorId="5DB5C297" wp14:editId="20F6F11A">
            <wp:extent cx="1556425" cy="770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0A818201"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Shri </w:t>
      </w:r>
      <w:r w:rsidR="007F58FB">
        <w:rPr>
          <w:rFonts w:ascii="Book Antiqua" w:hAnsi="Book Antiqua"/>
          <w:bCs/>
          <w:sz w:val="24"/>
          <w:szCs w:val="24"/>
          <w:lang w:val="en-US"/>
        </w:rPr>
        <w:t>Rajendra Samal</w:t>
      </w:r>
    </w:p>
    <w:p w14:paraId="62F348AC" w14:textId="4DBA5076" w:rsidR="003B6A89" w:rsidRDefault="007F58FB" w:rsidP="003B6A89">
      <w:pPr>
        <w:spacing w:after="0"/>
        <w:jc w:val="both"/>
        <w:rPr>
          <w:rFonts w:ascii="Book Antiqua" w:hAnsi="Book Antiqua"/>
          <w:bCs/>
          <w:sz w:val="24"/>
          <w:szCs w:val="24"/>
          <w:lang w:val="en-US"/>
        </w:rPr>
      </w:pPr>
      <w:r>
        <w:rPr>
          <w:rFonts w:ascii="Book Antiqua" w:hAnsi="Book Antiqua"/>
          <w:bCs/>
          <w:sz w:val="24"/>
          <w:szCs w:val="24"/>
          <w:lang w:val="en-US"/>
        </w:rPr>
        <w:t xml:space="preserve">President </w:t>
      </w:r>
      <w:proofErr w:type="spellStart"/>
      <w:r>
        <w:rPr>
          <w:rFonts w:ascii="Book Antiqua" w:hAnsi="Book Antiqua"/>
          <w:bCs/>
          <w:sz w:val="24"/>
          <w:szCs w:val="24"/>
          <w:lang w:val="en-US"/>
        </w:rPr>
        <w:t>Vnasagar</w:t>
      </w:r>
      <w:proofErr w:type="spellEnd"/>
      <w:r>
        <w:rPr>
          <w:rFonts w:ascii="Book Antiqua" w:hAnsi="Book Antiqua"/>
          <w:bCs/>
          <w:sz w:val="24"/>
          <w:szCs w:val="24"/>
          <w:lang w:val="en-US"/>
        </w:rPr>
        <w:t xml:space="preserve"> </w:t>
      </w:r>
      <w:proofErr w:type="spellStart"/>
      <w:r>
        <w:rPr>
          <w:rFonts w:ascii="Book Antiqua" w:hAnsi="Book Antiqua"/>
          <w:bCs/>
          <w:sz w:val="24"/>
          <w:szCs w:val="24"/>
          <w:lang w:val="en-US"/>
        </w:rPr>
        <w:t>Vanik</w:t>
      </w:r>
      <w:proofErr w:type="spellEnd"/>
      <w:r>
        <w:rPr>
          <w:rFonts w:ascii="Book Antiqua" w:hAnsi="Book Antiqua"/>
          <w:bCs/>
          <w:sz w:val="24"/>
          <w:szCs w:val="24"/>
          <w:lang w:val="en-US"/>
        </w:rPr>
        <w:t xml:space="preserve"> Sangha</w:t>
      </w:r>
    </w:p>
    <w:p w14:paraId="4EAA7CF2" w14:textId="084586AA" w:rsidR="003B6A89" w:rsidRDefault="007F58FB" w:rsidP="003B6A89">
      <w:pPr>
        <w:spacing w:after="0"/>
        <w:jc w:val="both"/>
        <w:rPr>
          <w:rFonts w:ascii="Book Antiqua" w:hAnsi="Book Antiqua"/>
          <w:bCs/>
          <w:sz w:val="24"/>
          <w:szCs w:val="24"/>
          <w:lang w:val="en-US"/>
        </w:rPr>
      </w:pP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Road </w:t>
      </w: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755019</w:t>
      </w:r>
    </w:p>
    <w:p w14:paraId="59B7A36F" w14:textId="5D6F2F8D"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hyperlink r:id="rId8" w:history="1">
        <w:r w:rsidR="007F58FB" w:rsidRPr="00381332">
          <w:rPr>
            <w:rStyle w:val="Hyperlink"/>
            <w:rFonts w:ascii="Book Antiqua" w:hAnsi="Book Antiqua"/>
            <w:bCs/>
            <w:sz w:val="24"/>
            <w:szCs w:val="24"/>
            <w:lang w:val="en-US"/>
          </w:rPr>
          <w:t>rajendrasamal100@gmail.com</w:t>
        </w:r>
      </w:hyperlink>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br w:type="page"/>
      </w:r>
    </w:p>
    <w:p w14:paraId="6FC643CD" w14:textId="7D31282E" w:rsidR="003B6A89" w:rsidRPr="00720683" w:rsidRDefault="003B6A89" w:rsidP="003B6A89">
      <w:pPr>
        <w:jc w:val="right"/>
        <w:rPr>
          <w:rFonts w:ascii="Book Antiqua" w:hAnsi="Book Antiqua"/>
          <w:b/>
          <w:bCs/>
          <w:sz w:val="24"/>
          <w:szCs w:val="24"/>
          <w:lang w:val="en-US"/>
        </w:rPr>
      </w:pPr>
      <w:r w:rsidRPr="00720683">
        <w:rPr>
          <w:rFonts w:ascii="Book Antiqua" w:hAnsi="Book Antiqua"/>
          <w:b/>
          <w:bCs/>
          <w:sz w:val="24"/>
          <w:szCs w:val="24"/>
          <w:lang w:val="en-US"/>
        </w:rPr>
        <w:lastRenderedPageBreak/>
        <w:t>Appendix</w:t>
      </w:r>
    </w:p>
    <w:p w14:paraId="61DF5F20" w14:textId="7970D40D" w:rsidR="003B6A89" w:rsidRDefault="003B6A89" w:rsidP="00E84959">
      <w:pPr>
        <w:jc w:val="both"/>
        <w:rPr>
          <w:rFonts w:ascii="Book Antiqua" w:hAnsi="Book Antiqua"/>
          <w:bCs/>
          <w:sz w:val="24"/>
          <w:szCs w:val="24"/>
          <w:lang w:val="en-US"/>
        </w:rPr>
      </w:pPr>
    </w:p>
    <w:p w14:paraId="788402C3" w14:textId="7821D99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38E2F102" w14:textId="74CE78B4" w:rsidR="003B6A89" w:rsidRPr="001B24DE" w:rsidRDefault="003B6A89" w:rsidP="00E84959">
      <w:pPr>
        <w:jc w:val="both"/>
        <w:rPr>
          <w:rFonts w:ascii="Book Antiqua" w:hAnsi="Book Antiqua"/>
          <w:bCs/>
          <w:i/>
          <w:sz w:val="24"/>
          <w:szCs w:val="24"/>
          <w:lang w:val="en-US"/>
        </w:rPr>
      </w:pPr>
      <w:r w:rsidRPr="001B24DE">
        <w:rPr>
          <w:rFonts w:ascii="Book Antiqua" w:hAnsi="Book Antiqua"/>
          <w:bCs/>
          <w:i/>
          <w:sz w:val="24"/>
          <w:szCs w:val="24"/>
          <w:lang w:val="en-US"/>
        </w:rPr>
        <w:t>Interest on Security Deposits</w:t>
      </w:r>
      <w:r w:rsidR="005C6568" w:rsidRPr="001B24DE">
        <w:rPr>
          <w:rFonts w:ascii="Book Antiqua" w:hAnsi="Book Antiqua"/>
          <w:bCs/>
          <w:i/>
          <w:sz w:val="24"/>
          <w:szCs w:val="24"/>
          <w:lang w:val="en-US"/>
        </w:rPr>
        <w:t>-</w:t>
      </w:r>
      <w:r w:rsidRPr="001B24DE">
        <w:rPr>
          <w:rFonts w:ascii="Book Antiqua" w:hAnsi="Book Antiqua"/>
          <w:bCs/>
          <w:i/>
          <w:sz w:val="24"/>
          <w:szCs w:val="24"/>
          <w:lang w:val="en-US"/>
        </w:rPr>
        <w:t>The interest paid is only at 4.25</w:t>
      </w:r>
      <w:proofErr w:type="gramStart"/>
      <w:r w:rsidRPr="001B24DE">
        <w:rPr>
          <w:rFonts w:ascii="Book Antiqua" w:hAnsi="Book Antiqua"/>
          <w:bCs/>
          <w:i/>
          <w:sz w:val="24"/>
          <w:szCs w:val="24"/>
          <w:lang w:val="en-US"/>
        </w:rPr>
        <w:t>%  while</w:t>
      </w:r>
      <w:proofErr w:type="gramEnd"/>
      <w:r w:rsidRPr="001B24DE">
        <w:rPr>
          <w:rFonts w:ascii="Book Antiqua" w:hAnsi="Book Antiqua"/>
          <w:bCs/>
          <w:i/>
          <w:sz w:val="24"/>
          <w:szCs w:val="24"/>
          <w:lang w:val="en-US"/>
        </w:rPr>
        <w:t xml:space="preserve"> the FDs in the market are getting 6%.</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1B24DE" w:rsidRDefault="003B6A89"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1194D6FF" w14:textId="1608A9EA" w:rsidR="003B6A89" w:rsidRDefault="003B6A89" w:rsidP="00E84959">
      <w:pPr>
        <w:jc w:val="both"/>
        <w:rPr>
          <w:rFonts w:ascii="Book Antiqua" w:hAnsi="Book Antiqua"/>
          <w:bCs/>
          <w:sz w:val="24"/>
          <w:szCs w:val="24"/>
          <w:lang w:val="en-US"/>
        </w:rPr>
      </w:pPr>
    </w:p>
    <w:p w14:paraId="656B2F1A" w14:textId="02B96AE1"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The Interest rate is decided by the Hon’ble Commission in each Tariff Order. </w:t>
      </w:r>
      <w:r w:rsidR="005C6568">
        <w:rPr>
          <w:rFonts w:ascii="Book Antiqua" w:hAnsi="Book Antiqua"/>
          <w:bCs/>
          <w:sz w:val="24"/>
          <w:szCs w:val="24"/>
          <w:lang w:val="en-US"/>
        </w:rPr>
        <w:t>The Interest Rate in turn is dependent on the RBI bank rate and same as in March 2022 was 4.25% as explained in the Tariff Order</w:t>
      </w:r>
      <w:r w:rsidR="001B24DE">
        <w:rPr>
          <w:rFonts w:ascii="Book Antiqua" w:hAnsi="Book Antiqua"/>
          <w:bCs/>
          <w:sz w:val="24"/>
          <w:szCs w:val="24"/>
          <w:lang w:val="en-US"/>
        </w:rPr>
        <w:t xml:space="preserve"> for FY 2022-23</w:t>
      </w:r>
      <w:r w:rsidR="005C6568">
        <w:rPr>
          <w:rFonts w:ascii="Book Antiqua" w:hAnsi="Book Antiqua"/>
          <w:bCs/>
          <w:sz w:val="24"/>
          <w:szCs w:val="24"/>
          <w:lang w:val="en-US"/>
        </w:rPr>
        <w:t xml:space="preserve">. It is only recently </w:t>
      </w:r>
      <w:r w:rsidR="007A1ADA">
        <w:rPr>
          <w:rFonts w:ascii="Book Antiqua" w:hAnsi="Book Antiqua"/>
          <w:bCs/>
          <w:sz w:val="24"/>
          <w:szCs w:val="24"/>
          <w:lang w:val="en-US"/>
        </w:rPr>
        <w:t xml:space="preserve">that </w:t>
      </w:r>
      <w:r w:rsidR="005C6568">
        <w:rPr>
          <w:rFonts w:ascii="Book Antiqua" w:hAnsi="Book Antiqua"/>
          <w:bCs/>
          <w:sz w:val="24"/>
          <w:szCs w:val="24"/>
          <w:lang w:val="en-US"/>
        </w:rPr>
        <w:t>the rates have risen. The Hon’ble Commission may revise the rates in the tariff Order for FY 2023-24 and TPSODL will pay the interest on the revised rate.</w:t>
      </w:r>
    </w:p>
    <w:p w14:paraId="0874FF06" w14:textId="0F1D8DA7" w:rsidR="005C6568" w:rsidRDefault="005C6568" w:rsidP="00E84959">
      <w:pPr>
        <w:jc w:val="both"/>
        <w:rPr>
          <w:rFonts w:ascii="Book Antiqua" w:hAnsi="Book Antiqua"/>
          <w:bCs/>
          <w:sz w:val="24"/>
          <w:szCs w:val="24"/>
          <w:lang w:val="en-US"/>
        </w:rPr>
      </w:pPr>
    </w:p>
    <w:p w14:paraId="53FC4732" w14:textId="77777777"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7BCFE8BA" w14:textId="77777777" w:rsidR="001B24DE" w:rsidRDefault="001B24DE" w:rsidP="00E84959">
      <w:pPr>
        <w:jc w:val="both"/>
        <w:rPr>
          <w:rFonts w:ascii="Book Antiqua" w:hAnsi="Book Antiqua"/>
          <w:bCs/>
          <w:sz w:val="24"/>
          <w:szCs w:val="24"/>
          <w:lang w:val="en-US"/>
        </w:rPr>
      </w:pPr>
    </w:p>
    <w:p w14:paraId="1134B9FD" w14:textId="3B9F2EC1" w:rsidR="005D16A1" w:rsidRPr="001B24DE" w:rsidRDefault="005D16A1" w:rsidP="00E84959">
      <w:pPr>
        <w:jc w:val="both"/>
        <w:rPr>
          <w:rFonts w:ascii="Book Antiqua" w:hAnsi="Book Antiqua"/>
          <w:bCs/>
          <w:i/>
          <w:sz w:val="24"/>
          <w:szCs w:val="24"/>
          <w:lang w:val="en-US"/>
        </w:rPr>
      </w:pPr>
      <w:r w:rsidRPr="001B24DE">
        <w:rPr>
          <w:rFonts w:ascii="Book Antiqua" w:hAnsi="Book Antiqua"/>
          <w:bCs/>
          <w:i/>
          <w:sz w:val="24"/>
          <w:szCs w:val="24"/>
          <w:lang w:val="en-US"/>
        </w:rPr>
        <w:t xml:space="preserve">The DPS is being charged on Domestic and Commercial consumers @ 1.25 % </w:t>
      </w:r>
      <w:proofErr w:type="spellStart"/>
      <w:r w:rsidRPr="001B24DE">
        <w:rPr>
          <w:rFonts w:ascii="Book Antiqua" w:hAnsi="Book Antiqua"/>
          <w:bCs/>
          <w:i/>
          <w:sz w:val="24"/>
          <w:szCs w:val="24"/>
          <w:lang w:val="en-US"/>
        </w:rPr>
        <w:t>p.m</w:t>
      </w:r>
      <w:proofErr w:type="spellEnd"/>
      <w:r w:rsidRPr="001B24DE">
        <w:rPr>
          <w:rFonts w:ascii="Book Antiqua" w:hAnsi="Book Antiqua"/>
          <w:bCs/>
          <w:i/>
          <w:sz w:val="24"/>
          <w:szCs w:val="24"/>
          <w:lang w:val="en-US"/>
        </w:rPr>
        <w:t xml:space="preserve"> stating that bills are not paid, when the bills are not be served in time</w:t>
      </w:r>
    </w:p>
    <w:p w14:paraId="4CE123DB" w14:textId="4E53D03F" w:rsidR="001B24DE" w:rsidRDefault="001B24DE" w:rsidP="00E84959">
      <w:pPr>
        <w:jc w:val="both"/>
        <w:rPr>
          <w:rFonts w:ascii="Book Antiqua" w:hAnsi="Book Antiqua"/>
          <w:bCs/>
          <w:sz w:val="24"/>
          <w:szCs w:val="24"/>
          <w:lang w:val="en-US"/>
        </w:rPr>
      </w:pPr>
    </w:p>
    <w:p w14:paraId="0068DB68" w14:textId="6129859E" w:rsidR="001B24DE" w:rsidRPr="001B24DE" w:rsidRDefault="001B24DE"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743D62E0" w14:textId="288BBFF4" w:rsidR="001B24DE" w:rsidRDefault="001B24DE" w:rsidP="00E84959">
      <w:pPr>
        <w:jc w:val="both"/>
        <w:rPr>
          <w:rFonts w:ascii="Book Antiqua" w:hAnsi="Book Antiqua"/>
          <w:bCs/>
          <w:sz w:val="24"/>
          <w:szCs w:val="24"/>
          <w:lang w:val="en-US"/>
        </w:rPr>
      </w:pPr>
    </w:p>
    <w:p w14:paraId="2ED8272B"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We wish to submit that bills are being served to the consumers and only after the Due date, DPS is being charged as per the provisions of the Tariff Order. The extracts relating to LT Domestic, LT General Purpose and HT Bulk Supply Domestic Consumers is as follows</w:t>
      </w:r>
    </w:p>
    <w:p w14:paraId="3563782F" w14:textId="77777777" w:rsidR="001B24DE" w:rsidRDefault="001B24DE" w:rsidP="001B24DE">
      <w:pPr>
        <w:jc w:val="both"/>
        <w:rPr>
          <w:rFonts w:ascii="Book Antiqua" w:hAnsi="Book Antiqua"/>
          <w:bCs/>
          <w:sz w:val="24"/>
          <w:szCs w:val="24"/>
          <w:lang w:val="en-US"/>
        </w:rPr>
      </w:pPr>
    </w:p>
    <w:p w14:paraId="44067B91" w14:textId="77777777" w:rsidR="001B24DE" w:rsidRPr="00AD10DF" w:rsidRDefault="001B24DE" w:rsidP="001B24DE">
      <w:pPr>
        <w:autoSpaceDE w:val="0"/>
        <w:autoSpaceDN w:val="0"/>
        <w:adjustRightInd w:val="0"/>
        <w:spacing w:after="0" w:line="240" w:lineRule="auto"/>
        <w:jc w:val="both"/>
        <w:rPr>
          <w:rFonts w:ascii="Book Antiqua" w:hAnsi="Book Antiqua"/>
          <w:bCs/>
          <w:i/>
          <w:sz w:val="24"/>
          <w:szCs w:val="24"/>
          <w:lang w:val="en-US"/>
        </w:rPr>
      </w:pPr>
      <w:r w:rsidRPr="00AD10DF">
        <w:rPr>
          <w:rFonts w:ascii="Book Antiqua" w:hAnsi="Book Antiqua" w:cs="TimesNewRomanPSMT"/>
          <w:i/>
          <w:sz w:val="24"/>
          <w:szCs w:val="24"/>
        </w:rPr>
        <w:t xml:space="preserve">226. There is a tendency among the category of LT Domestic, General Purpose and HT Bulk Supply Domestic etc. consumers who don’t pay delayed payment surcharge to be negligent towards bill payment once the due date is over. Therefore, it is directed that </w:t>
      </w:r>
      <w:r w:rsidRPr="00AD10DF">
        <w:rPr>
          <w:rFonts w:ascii="Book Antiqua" w:hAnsi="Book Antiqua" w:cs="TimesNewRomanPSMT"/>
          <w:i/>
          <w:sz w:val="23"/>
          <w:szCs w:val="23"/>
        </w:rPr>
        <w:t xml:space="preserve">LT Domestic, LT General Purpose and HT Bulk Supply Domestic consumers will get 10 </w:t>
      </w:r>
      <w:proofErr w:type="spellStart"/>
      <w:r w:rsidRPr="00AD10DF">
        <w:rPr>
          <w:rFonts w:ascii="Book Antiqua" w:hAnsi="Book Antiqua" w:cs="TimesNewRomanPSMT"/>
          <w:i/>
          <w:sz w:val="23"/>
          <w:szCs w:val="23"/>
        </w:rPr>
        <w:t>paise</w:t>
      </w:r>
      <w:proofErr w:type="spellEnd"/>
      <w:r w:rsidRPr="00AD10DF">
        <w:rPr>
          <w:rFonts w:ascii="Book Antiqua" w:hAnsi="Book Antiqua" w:cs="TimesNewRomanPSMT"/>
          <w:i/>
          <w:sz w:val="23"/>
          <w:szCs w:val="23"/>
        </w:rPr>
        <w:t>/unit rebate for prompt payment of the bill within due date. Thereafter, if the bill is paid within the next due date, there shall be no Rebate/Delayed Payment Surcharge. But if it is paid beyond the next due date then there shall be a Delayed Payment Surcharge of 1% of the billed value for each month of delay.</w:t>
      </w:r>
    </w:p>
    <w:p w14:paraId="47BF3102" w14:textId="77777777" w:rsidR="001B24DE" w:rsidRDefault="001B24DE" w:rsidP="001B24DE">
      <w:pPr>
        <w:jc w:val="both"/>
        <w:rPr>
          <w:rFonts w:ascii="Book Antiqua" w:hAnsi="Book Antiqua"/>
          <w:bCs/>
          <w:sz w:val="24"/>
          <w:szCs w:val="24"/>
          <w:lang w:val="en-US"/>
        </w:rPr>
      </w:pPr>
    </w:p>
    <w:p w14:paraId="0CC7F092"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In case there is any specific instance of not following the order of the Hon’ble Commission, the same may be brought to the attention of TPSODL</w:t>
      </w:r>
    </w:p>
    <w:p w14:paraId="144FC1B8" w14:textId="52C76DA9" w:rsidR="001B24DE" w:rsidRDefault="001B24DE" w:rsidP="00E84959">
      <w:pPr>
        <w:jc w:val="both"/>
        <w:rPr>
          <w:rFonts w:ascii="Book Antiqua" w:hAnsi="Book Antiqua"/>
          <w:bCs/>
          <w:sz w:val="24"/>
          <w:szCs w:val="24"/>
          <w:lang w:val="en-US"/>
        </w:rPr>
      </w:pPr>
    </w:p>
    <w:p w14:paraId="47C6C09D" w14:textId="638B5C8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Objection</w:t>
      </w:r>
    </w:p>
    <w:p w14:paraId="1557F63F" w14:textId="77777777" w:rsidR="001B24DE" w:rsidRDefault="001B24DE" w:rsidP="00E84959">
      <w:pPr>
        <w:jc w:val="both"/>
        <w:rPr>
          <w:rFonts w:ascii="Book Antiqua" w:hAnsi="Book Antiqua"/>
          <w:bCs/>
          <w:sz w:val="24"/>
          <w:szCs w:val="24"/>
          <w:lang w:val="en-US"/>
        </w:rPr>
      </w:pPr>
    </w:p>
    <w:p w14:paraId="2BC32184" w14:textId="239E921C" w:rsidR="00562F64" w:rsidRPr="001B24DE" w:rsidRDefault="0095432F" w:rsidP="00E84959">
      <w:pPr>
        <w:jc w:val="both"/>
        <w:rPr>
          <w:rFonts w:ascii="Book Antiqua" w:hAnsi="Book Antiqua"/>
          <w:bCs/>
          <w:i/>
          <w:sz w:val="24"/>
          <w:szCs w:val="24"/>
          <w:lang w:val="en-US"/>
        </w:rPr>
      </w:pPr>
      <w:r w:rsidRPr="001B24DE">
        <w:rPr>
          <w:rFonts w:ascii="Book Antiqua" w:hAnsi="Book Antiqua"/>
          <w:bCs/>
          <w:i/>
          <w:sz w:val="24"/>
          <w:szCs w:val="24"/>
          <w:lang w:val="en-US"/>
        </w:rPr>
        <w:t>The Expenditure in cost of employees, Repairs and Maintenance and A&amp;G expenditure appears higher and is double of expenditure approved previous year</w:t>
      </w:r>
    </w:p>
    <w:p w14:paraId="204EF3E9" w14:textId="76DBAA96" w:rsidR="0095432F" w:rsidRDefault="0095432F" w:rsidP="00E84959">
      <w:pPr>
        <w:jc w:val="both"/>
        <w:rPr>
          <w:rFonts w:ascii="Book Antiqua" w:hAnsi="Book Antiqua"/>
          <w:bCs/>
          <w:sz w:val="24"/>
          <w:szCs w:val="24"/>
          <w:lang w:val="en-US"/>
        </w:rPr>
      </w:pPr>
    </w:p>
    <w:p w14:paraId="4C805D0C" w14:textId="77777777" w:rsidR="001B24DE" w:rsidRPr="001B24DE" w:rsidRDefault="001B24DE" w:rsidP="001B24DE">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642C2BAF" w14:textId="0D94C7B2" w:rsidR="001B24DE" w:rsidRDefault="001B24DE" w:rsidP="00E84959">
      <w:pPr>
        <w:jc w:val="both"/>
        <w:rPr>
          <w:rFonts w:ascii="Book Antiqua" w:hAnsi="Book Antiqua"/>
          <w:bCs/>
          <w:sz w:val="24"/>
          <w:szCs w:val="24"/>
          <w:lang w:val="en-US"/>
        </w:rPr>
      </w:pPr>
    </w:p>
    <w:p w14:paraId="0C818B4E" w14:textId="0468A056" w:rsidR="0095432F" w:rsidRDefault="0095432F" w:rsidP="0095432F">
      <w:pPr>
        <w:jc w:val="both"/>
        <w:rPr>
          <w:rFonts w:ascii="Book Antiqua" w:hAnsi="Book Antiqua"/>
          <w:sz w:val="24"/>
          <w:szCs w:val="24"/>
        </w:rPr>
      </w:pPr>
      <w:r>
        <w:rPr>
          <w:rFonts w:ascii="Book Antiqua" w:hAnsi="Book Antiqua"/>
          <w:bCs/>
          <w:sz w:val="24"/>
          <w:szCs w:val="24"/>
          <w:lang w:val="en-US"/>
        </w:rPr>
        <w:t>TPSODL wishes to submit that it commenced its operations on 1</w:t>
      </w:r>
      <w:r w:rsidRPr="0095432F">
        <w:rPr>
          <w:rFonts w:ascii="Book Antiqua" w:hAnsi="Book Antiqua"/>
          <w:bCs/>
          <w:sz w:val="24"/>
          <w:szCs w:val="24"/>
          <w:vertAlign w:val="superscript"/>
          <w:lang w:val="en-US"/>
        </w:rPr>
        <w:t>st</w:t>
      </w:r>
      <w:r>
        <w:rPr>
          <w:rFonts w:ascii="Book Antiqua" w:hAnsi="Book Antiqua"/>
          <w:bCs/>
          <w:sz w:val="24"/>
          <w:szCs w:val="24"/>
          <w:lang w:val="en-US"/>
        </w:rPr>
        <w:t xml:space="preserve"> January 2021 and has no</w:t>
      </w:r>
      <w:r w:rsidR="001B24DE">
        <w:rPr>
          <w:rFonts w:ascii="Book Antiqua" w:hAnsi="Book Antiqua"/>
          <w:bCs/>
          <w:sz w:val="24"/>
          <w:szCs w:val="24"/>
          <w:lang w:val="en-US"/>
        </w:rPr>
        <w:t>w</w:t>
      </w:r>
      <w:r>
        <w:rPr>
          <w:rFonts w:ascii="Book Antiqua" w:hAnsi="Book Antiqua"/>
          <w:bCs/>
          <w:sz w:val="24"/>
          <w:szCs w:val="24"/>
          <w:lang w:val="en-US"/>
        </w:rPr>
        <w:t xml:space="preserve"> about two years of experience of operation. In this regard it will relevant to submit that first financial year was FY 2020-21 comprising 3 months only. As regards the first full year of operations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w:t>
      </w:r>
      <w:r>
        <w:rPr>
          <w:rFonts w:ascii="Book Antiqua" w:hAnsi="Book Antiqua"/>
          <w:sz w:val="24"/>
          <w:szCs w:val="24"/>
        </w:rPr>
        <w:t>FY 2021-</w:t>
      </w:r>
      <w:proofErr w:type="gramStart"/>
      <w:r>
        <w:rPr>
          <w:rFonts w:ascii="Book Antiqua" w:hAnsi="Book Antiqua"/>
          <w:sz w:val="24"/>
          <w:szCs w:val="24"/>
        </w:rPr>
        <w:t>22 ,</w:t>
      </w:r>
      <w:proofErr w:type="gramEnd"/>
      <w:r>
        <w:rPr>
          <w:rFonts w:ascii="Book Antiqua" w:hAnsi="Book Antiqua"/>
          <w:sz w:val="24"/>
          <w:szCs w:val="24"/>
        </w:rPr>
        <w:t xml:space="preserve"> the various processes, practices and tenders were getting established during this initial year. Hence the O&amp;M expenditure of FY 2021-22 is not reflective of the true expenditure required for running of smooth and efficient operation of TPSODL.</w:t>
      </w:r>
    </w:p>
    <w:p w14:paraId="60C9F17F" w14:textId="77777777" w:rsidR="0095432F" w:rsidRDefault="0095432F" w:rsidP="0095432F">
      <w:pPr>
        <w:jc w:val="both"/>
        <w:rPr>
          <w:rFonts w:ascii="Book Antiqua" w:hAnsi="Book Antiqua"/>
          <w:sz w:val="24"/>
          <w:szCs w:val="24"/>
        </w:rPr>
      </w:pPr>
    </w:p>
    <w:p w14:paraId="3E427DE3" w14:textId="09F37431" w:rsidR="0095432F" w:rsidRDefault="0095432F" w:rsidP="0095432F">
      <w:pPr>
        <w:jc w:val="both"/>
        <w:rPr>
          <w:rFonts w:ascii="Book Antiqua" w:hAnsi="Book Antiqua"/>
          <w:sz w:val="24"/>
          <w:szCs w:val="24"/>
        </w:rPr>
      </w:pPr>
      <w:r>
        <w:rPr>
          <w:rFonts w:ascii="Book Antiqua" w:hAnsi="Book Antiqua"/>
          <w:sz w:val="24"/>
          <w:szCs w:val="24"/>
        </w:rPr>
        <w:t xml:space="preserve">It is therefore our submission that expenditure in FY 2022-23 would provide the stabilised expenditure required by TPSODL. The expenditure for FY 2023-24 has been projected considering the actual expenditure incurred in FY 2022-23 so far and </w:t>
      </w:r>
      <w:r w:rsidR="001B24DE">
        <w:rPr>
          <w:rFonts w:ascii="Book Antiqua" w:hAnsi="Book Antiqua"/>
          <w:sz w:val="24"/>
          <w:szCs w:val="24"/>
        </w:rPr>
        <w:t xml:space="preserve">also any further </w:t>
      </w:r>
      <w:r>
        <w:rPr>
          <w:rFonts w:ascii="Book Antiqua" w:hAnsi="Book Antiqua"/>
          <w:sz w:val="24"/>
          <w:szCs w:val="24"/>
        </w:rPr>
        <w:t>projections of activity for FY 2023-24. Further in the humble submission of TPSODL</w:t>
      </w:r>
      <w:r w:rsidR="0089415C">
        <w:rPr>
          <w:rFonts w:ascii="Book Antiqua" w:hAnsi="Book Antiqua"/>
          <w:sz w:val="24"/>
          <w:szCs w:val="24"/>
        </w:rPr>
        <w:t>,</w:t>
      </w:r>
      <w:r>
        <w:rPr>
          <w:rFonts w:ascii="Book Antiqua" w:hAnsi="Book Antiqua"/>
          <w:sz w:val="24"/>
          <w:szCs w:val="24"/>
        </w:rPr>
        <w:t xml:space="preserve"> the expenditure sought in FY 2023-24 is required for running of the efficient operation. </w:t>
      </w:r>
      <w:r w:rsidR="001B24DE">
        <w:rPr>
          <w:rFonts w:ascii="Book Antiqua" w:hAnsi="Book Antiqua"/>
          <w:sz w:val="24"/>
          <w:szCs w:val="24"/>
        </w:rPr>
        <w:t>As</w:t>
      </w:r>
      <w:r w:rsidR="00BD2341">
        <w:rPr>
          <w:rFonts w:ascii="Book Antiqua" w:hAnsi="Book Antiqua"/>
          <w:sz w:val="24"/>
          <w:szCs w:val="24"/>
        </w:rPr>
        <w:t xml:space="preserve"> mentioned above, the projections for FY 2023-24 are based on the actual expenditure which in turn is incurred on the basis of the contracts placed through competitive bidding. </w:t>
      </w:r>
    </w:p>
    <w:p w14:paraId="5666FB79" w14:textId="55D6A381" w:rsidR="00562F64" w:rsidRDefault="001B24DE" w:rsidP="00E84959">
      <w:pPr>
        <w:jc w:val="both"/>
        <w:rPr>
          <w:rFonts w:ascii="Book Antiqua" w:hAnsi="Book Antiqua"/>
          <w:bCs/>
          <w:sz w:val="24"/>
          <w:szCs w:val="24"/>
          <w:lang w:val="en-US"/>
        </w:rPr>
      </w:pPr>
      <w:r>
        <w:rPr>
          <w:rFonts w:ascii="Book Antiqua" w:hAnsi="Book Antiqua"/>
          <w:bCs/>
          <w:sz w:val="24"/>
          <w:szCs w:val="24"/>
          <w:lang w:val="en-US"/>
        </w:rPr>
        <w:t xml:space="preserve">We therefore request the Hon’ble Commission to kindly approve the amounts sought by </w:t>
      </w:r>
      <w:r w:rsidR="0047393C">
        <w:rPr>
          <w:rFonts w:ascii="Book Antiqua" w:hAnsi="Book Antiqua"/>
          <w:bCs/>
          <w:sz w:val="24"/>
          <w:szCs w:val="24"/>
          <w:lang w:val="en-US"/>
        </w:rPr>
        <w:t>TPSODL in the ARR petition for FY 2023-24</w:t>
      </w:r>
    </w:p>
    <w:p w14:paraId="7DC4F8DF" w14:textId="5B2C13B8" w:rsidR="001B24DE"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13924FB6" w14:textId="77777777" w:rsidR="001B24DE" w:rsidRDefault="001B24DE" w:rsidP="00E84959">
      <w:pPr>
        <w:jc w:val="both"/>
        <w:rPr>
          <w:rFonts w:ascii="Book Antiqua" w:hAnsi="Book Antiqua"/>
          <w:bCs/>
          <w:sz w:val="24"/>
          <w:szCs w:val="24"/>
          <w:lang w:val="en-US"/>
        </w:rPr>
      </w:pPr>
    </w:p>
    <w:p w14:paraId="39CEE07D" w14:textId="1BE3F255" w:rsidR="005C6568" w:rsidRPr="0047393C" w:rsidRDefault="005C6568" w:rsidP="00E84959">
      <w:pPr>
        <w:jc w:val="both"/>
        <w:rPr>
          <w:rFonts w:ascii="Book Antiqua" w:hAnsi="Book Antiqua"/>
          <w:bCs/>
          <w:i/>
          <w:sz w:val="24"/>
          <w:szCs w:val="24"/>
          <w:lang w:val="en-US"/>
        </w:rPr>
      </w:pPr>
      <w:r w:rsidRPr="0047393C">
        <w:rPr>
          <w:rFonts w:ascii="Book Antiqua" w:hAnsi="Book Antiqua"/>
          <w:bCs/>
          <w:i/>
          <w:sz w:val="24"/>
          <w:szCs w:val="24"/>
          <w:lang w:val="en-US"/>
        </w:rPr>
        <w:t>Benefit of Capex Schemes to be provided</w:t>
      </w:r>
    </w:p>
    <w:p w14:paraId="54CF7E8D" w14:textId="28703188" w:rsidR="0047393C" w:rsidRDefault="0047393C" w:rsidP="00E84959">
      <w:pPr>
        <w:jc w:val="both"/>
        <w:rPr>
          <w:rFonts w:ascii="Book Antiqua" w:hAnsi="Book Antiqua"/>
          <w:bCs/>
          <w:sz w:val="24"/>
          <w:szCs w:val="24"/>
          <w:lang w:val="en-US"/>
        </w:rPr>
      </w:pPr>
    </w:p>
    <w:p w14:paraId="7328FE80" w14:textId="40D1611B"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25E6F5CB" w14:textId="77777777" w:rsidR="0047393C" w:rsidRDefault="0047393C" w:rsidP="00E84959">
      <w:pPr>
        <w:jc w:val="both"/>
        <w:rPr>
          <w:rFonts w:ascii="Book Antiqua" w:hAnsi="Book Antiqua"/>
          <w:bCs/>
          <w:sz w:val="24"/>
          <w:szCs w:val="24"/>
          <w:lang w:val="en-US"/>
        </w:rPr>
      </w:pPr>
    </w:p>
    <w:p w14:paraId="12D466A5" w14:textId="223EB5B4" w:rsidR="005C6568" w:rsidRDefault="005C6568" w:rsidP="00E84959">
      <w:pPr>
        <w:jc w:val="both"/>
        <w:rPr>
          <w:rFonts w:ascii="Book Antiqua" w:hAnsi="Book Antiqua"/>
          <w:bCs/>
          <w:sz w:val="24"/>
          <w:szCs w:val="24"/>
          <w:lang w:val="en-US"/>
        </w:rPr>
      </w:pPr>
      <w:r>
        <w:rPr>
          <w:rFonts w:ascii="Book Antiqua" w:hAnsi="Book Antiqua"/>
          <w:bCs/>
          <w:sz w:val="24"/>
          <w:szCs w:val="24"/>
          <w:lang w:val="en-US"/>
        </w:rPr>
        <w:t>There is a separate petition that has been filed by TPSODL pro</w:t>
      </w:r>
      <w:r w:rsidR="00B2775A">
        <w:rPr>
          <w:rFonts w:ascii="Book Antiqua" w:hAnsi="Book Antiqua"/>
          <w:bCs/>
          <w:sz w:val="24"/>
          <w:szCs w:val="24"/>
          <w:lang w:val="en-US"/>
        </w:rPr>
        <w:t xml:space="preserve">viding the details of all schemes that have been proposed including the benefits </w:t>
      </w:r>
      <w:r w:rsidR="0047393C">
        <w:rPr>
          <w:rFonts w:ascii="Book Antiqua" w:hAnsi="Book Antiqua"/>
          <w:bCs/>
          <w:sz w:val="24"/>
          <w:szCs w:val="24"/>
          <w:lang w:val="en-US"/>
        </w:rPr>
        <w:t xml:space="preserve">arising from </w:t>
      </w:r>
      <w:r w:rsidR="00B2775A">
        <w:rPr>
          <w:rFonts w:ascii="Book Antiqua" w:hAnsi="Book Antiqua"/>
          <w:bCs/>
          <w:sz w:val="24"/>
          <w:szCs w:val="24"/>
          <w:lang w:val="en-US"/>
        </w:rPr>
        <w:t>that scheme. In this petition</w:t>
      </w:r>
      <w:r w:rsidR="0089415C">
        <w:rPr>
          <w:rFonts w:ascii="Book Antiqua" w:hAnsi="Book Antiqua"/>
          <w:bCs/>
          <w:sz w:val="24"/>
          <w:szCs w:val="24"/>
          <w:lang w:val="en-US"/>
        </w:rPr>
        <w:t>,</w:t>
      </w:r>
      <w:r w:rsidR="00B2775A">
        <w:rPr>
          <w:rFonts w:ascii="Book Antiqua" w:hAnsi="Book Antiqua"/>
          <w:bCs/>
          <w:sz w:val="24"/>
          <w:szCs w:val="24"/>
          <w:lang w:val="en-US"/>
        </w:rPr>
        <w:t xml:space="preserve"> based on the </w:t>
      </w:r>
      <w:r w:rsidR="0089415C">
        <w:rPr>
          <w:rFonts w:ascii="Book Antiqua" w:hAnsi="Book Antiqua"/>
          <w:bCs/>
          <w:sz w:val="24"/>
          <w:szCs w:val="24"/>
          <w:lang w:val="en-US"/>
        </w:rPr>
        <w:t xml:space="preserve">quantum </w:t>
      </w:r>
      <w:r w:rsidR="00B2775A">
        <w:rPr>
          <w:rFonts w:ascii="Book Antiqua" w:hAnsi="Book Antiqua"/>
          <w:bCs/>
          <w:sz w:val="24"/>
          <w:szCs w:val="24"/>
          <w:lang w:val="en-US"/>
        </w:rPr>
        <w:t>proposed in the Capex petition, appropriate amount has be</w:t>
      </w:r>
      <w:r w:rsidR="0047393C">
        <w:rPr>
          <w:rFonts w:ascii="Book Antiqua" w:hAnsi="Book Antiqua"/>
          <w:bCs/>
          <w:sz w:val="24"/>
          <w:szCs w:val="24"/>
          <w:lang w:val="en-US"/>
        </w:rPr>
        <w:t>en</w:t>
      </w:r>
      <w:r w:rsidR="00B2775A">
        <w:rPr>
          <w:rFonts w:ascii="Book Antiqua" w:hAnsi="Book Antiqua"/>
          <w:bCs/>
          <w:sz w:val="24"/>
          <w:szCs w:val="24"/>
          <w:lang w:val="en-US"/>
        </w:rPr>
        <w:t xml:space="preserve"> considered for working out the </w:t>
      </w:r>
      <w:r w:rsidR="0047393C">
        <w:rPr>
          <w:rFonts w:ascii="Book Antiqua" w:hAnsi="Book Antiqua"/>
          <w:bCs/>
          <w:sz w:val="24"/>
          <w:szCs w:val="24"/>
          <w:lang w:val="en-US"/>
        </w:rPr>
        <w:t>ARR</w:t>
      </w:r>
    </w:p>
    <w:p w14:paraId="2AAB6C97" w14:textId="3736D538" w:rsidR="00B2775A" w:rsidRDefault="00B2775A" w:rsidP="00E84959">
      <w:pPr>
        <w:jc w:val="both"/>
        <w:rPr>
          <w:rFonts w:ascii="Book Antiqua" w:hAnsi="Book Antiqua"/>
          <w:bCs/>
          <w:sz w:val="24"/>
          <w:szCs w:val="24"/>
          <w:lang w:val="en-US"/>
        </w:rPr>
      </w:pPr>
    </w:p>
    <w:p w14:paraId="4D9E9D29" w14:textId="7EA0A343"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5C4175F1" w14:textId="3A814C38" w:rsidR="00B2775A" w:rsidRPr="0047393C" w:rsidRDefault="00B2775A" w:rsidP="00E84959">
      <w:pPr>
        <w:jc w:val="both"/>
        <w:rPr>
          <w:rFonts w:ascii="Book Antiqua" w:hAnsi="Book Antiqua"/>
          <w:bCs/>
          <w:i/>
          <w:sz w:val="24"/>
          <w:szCs w:val="24"/>
          <w:lang w:val="en-US"/>
        </w:rPr>
      </w:pPr>
      <w:proofErr w:type="spellStart"/>
      <w:r w:rsidRPr="0047393C">
        <w:rPr>
          <w:rFonts w:ascii="Book Antiqua" w:hAnsi="Book Antiqua"/>
          <w:bCs/>
          <w:i/>
          <w:sz w:val="24"/>
          <w:szCs w:val="24"/>
          <w:lang w:val="en-US"/>
        </w:rPr>
        <w:t>Discoms</w:t>
      </w:r>
      <w:proofErr w:type="spellEnd"/>
      <w:r w:rsidRPr="0047393C">
        <w:rPr>
          <w:rFonts w:ascii="Book Antiqua" w:hAnsi="Book Antiqua"/>
          <w:bCs/>
          <w:i/>
          <w:sz w:val="24"/>
          <w:szCs w:val="24"/>
          <w:lang w:val="en-US"/>
        </w:rPr>
        <w:t xml:space="preserve"> are Disconnecting Power Supply without following the proper procedure</w:t>
      </w:r>
    </w:p>
    <w:p w14:paraId="0D55CF2C" w14:textId="3B8720DA" w:rsidR="00B2775A" w:rsidRDefault="00B2775A" w:rsidP="00E84959">
      <w:pPr>
        <w:jc w:val="both"/>
        <w:rPr>
          <w:rFonts w:ascii="Book Antiqua" w:hAnsi="Book Antiqua"/>
          <w:bCs/>
          <w:sz w:val="24"/>
          <w:szCs w:val="24"/>
          <w:lang w:val="en-US"/>
        </w:rPr>
      </w:pPr>
    </w:p>
    <w:p w14:paraId="4A040F14" w14:textId="7BCC2B1F"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11F3C0DA" w14:textId="63424806" w:rsidR="00B2775A" w:rsidRDefault="00B2775A" w:rsidP="00E84959">
      <w:pPr>
        <w:jc w:val="both"/>
        <w:rPr>
          <w:rFonts w:ascii="Book Antiqua" w:hAnsi="Book Antiqua"/>
          <w:bCs/>
          <w:sz w:val="24"/>
          <w:szCs w:val="24"/>
          <w:lang w:val="en-US"/>
        </w:rPr>
      </w:pPr>
      <w:r>
        <w:rPr>
          <w:rFonts w:ascii="Book Antiqua" w:hAnsi="Book Antiqua"/>
          <w:bCs/>
          <w:sz w:val="24"/>
          <w:szCs w:val="24"/>
          <w:lang w:val="en-US"/>
        </w:rPr>
        <w:t xml:space="preserve">It is submitted that </w:t>
      </w:r>
      <w:r w:rsidR="00BF556E">
        <w:rPr>
          <w:rFonts w:ascii="Book Antiqua" w:hAnsi="Book Antiqua"/>
          <w:bCs/>
          <w:sz w:val="24"/>
          <w:szCs w:val="24"/>
          <w:lang w:val="en-US"/>
        </w:rPr>
        <w:t xml:space="preserve">for LT consumers, </w:t>
      </w:r>
      <w:r>
        <w:rPr>
          <w:rFonts w:ascii="Book Antiqua" w:hAnsi="Book Antiqua"/>
          <w:bCs/>
          <w:sz w:val="24"/>
          <w:szCs w:val="24"/>
          <w:lang w:val="en-US"/>
        </w:rPr>
        <w:t xml:space="preserve">TPSODL is providing the Disconnection notice (wherever applicable) with the </w:t>
      </w:r>
      <w:r w:rsidR="00BF556E">
        <w:rPr>
          <w:rFonts w:ascii="Book Antiqua" w:hAnsi="Book Antiqua"/>
          <w:bCs/>
          <w:sz w:val="24"/>
          <w:szCs w:val="24"/>
          <w:lang w:val="en-US"/>
        </w:rPr>
        <w:t>next bill. The receipt of the bill (along with the Disconnection notice) serves as an acknowledgment. Only after such notice (after 15 days</w:t>
      </w:r>
      <w:proofErr w:type="gramStart"/>
      <w:r w:rsidR="00BF556E">
        <w:rPr>
          <w:rFonts w:ascii="Book Antiqua" w:hAnsi="Book Antiqua"/>
          <w:bCs/>
          <w:sz w:val="24"/>
          <w:szCs w:val="24"/>
          <w:lang w:val="en-US"/>
        </w:rPr>
        <w:t>) ,</w:t>
      </w:r>
      <w:proofErr w:type="gramEnd"/>
      <w:r w:rsidR="00BF556E">
        <w:rPr>
          <w:rFonts w:ascii="Book Antiqua" w:hAnsi="Book Antiqua"/>
          <w:bCs/>
          <w:sz w:val="24"/>
          <w:szCs w:val="24"/>
          <w:lang w:val="en-US"/>
        </w:rPr>
        <w:t xml:space="preserve"> the power supply is disconnected</w:t>
      </w:r>
    </w:p>
    <w:p w14:paraId="00D1FECD" w14:textId="2CE78C26" w:rsidR="00BF556E" w:rsidRDefault="00BF556E" w:rsidP="00E84959">
      <w:pPr>
        <w:jc w:val="both"/>
        <w:rPr>
          <w:rFonts w:ascii="Book Antiqua" w:hAnsi="Book Antiqua"/>
          <w:bCs/>
          <w:sz w:val="24"/>
          <w:szCs w:val="24"/>
          <w:lang w:val="en-US"/>
        </w:rPr>
      </w:pPr>
    </w:p>
    <w:p w14:paraId="578ACF2F" w14:textId="485E5E9C" w:rsidR="0047393C" w:rsidRDefault="0047393C" w:rsidP="0047393C">
      <w:pPr>
        <w:jc w:val="both"/>
        <w:rPr>
          <w:rFonts w:ascii="Book Antiqua" w:hAnsi="Book Antiqua"/>
          <w:bCs/>
          <w:sz w:val="24"/>
          <w:szCs w:val="24"/>
          <w:lang w:val="en-US"/>
        </w:rPr>
      </w:pPr>
      <w:r>
        <w:rPr>
          <w:rFonts w:ascii="Book Antiqua" w:hAnsi="Book Antiqua"/>
          <w:bCs/>
          <w:sz w:val="24"/>
          <w:szCs w:val="24"/>
          <w:lang w:val="en-US"/>
        </w:rPr>
        <w:t xml:space="preserve">If there is a specific instance of </w:t>
      </w:r>
      <w:proofErr w:type="spellStart"/>
      <w:r>
        <w:rPr>
          <w:rFonts w:ascii="Book Antiqua" w:hAnsi="Book Antiqua"/>
          <w:bCs/>
          <w:sz w:val="24"/>
          <w:szCs w:val="24"/>
          <w:lang w:val="en-US"/>
        </w:rPr>
        <w:t xml:space="preserve">non </w:t>
      </w:r>
      <w:proofErr w:type="gramStart"/>
      <w:r>
        <w:rPr>
          <w:rFonts w:ascii="Book Antiqua" w:hAnsi="Book Antiqua"/>
          <w:bCs/>
          <w:sz w:val="24"/>
          <w:szCs w:val="24"/>
          <w:lang w:val="en-US"/>
        </w:rPr>
        <w:t>compliance</w:t>
      </w:r>
      <w:proofErr w:type="spellEnd"/>
      <w:r>
        <w:rPr>
          <w:rFonts w:ascii="Book Antiqua" w:hAnsi="Book Antiqua"/>
          <w:bCs/>
          <w:sz w:val="24"/>
          <w:szCs w:val="24"/>
          <w:lang w:val="en-US"/>
        </w:rPr>
        <w:t xml:space="preserve"> ,</w:t>
      </w:r>
      <w:proofErr w:type="gramEnd"/>
      <w:r>
        <w:rPr>
          <w:rFonts w:ascii="Book Antiqua" w:hAnsi="Book Antiqua"/>
          <w:bCs/>
          <w:sz w:val="24"/>
          <w:szCs w:val="24"/>
          <w:lang w:val="en-US"/>
        </w:rPr>
        <w:t xml:space="preserve"> the same may be brought to the notice of our Chief Commercial Officer, TPSODL</w:t>
      </w:r>
    </w:p>
    <w:p w14:paraId="0727A8AD" w14:textId="77777777" w:rsidR="00A820DD" w:rsidRPr="003B6A89" w:rsidRDefault="00A820DD" w:rsidP="00E84959">
      <w:pPr>
        <w:jc w:val="both"/>
        <w:rPr>
          <w:rFonts w:ascii="Book Antiqua" w:hAnsi="Book Antiqua"/>
          <w:bCs/>
          <w:sz w:val="24"/>
          <w:szCs w:val="24"/>
          <w:lang w:val="en-US"/>
        </w:rPr>
      </w:pPr>
    </w:p>
    <w:sectPr w:rsidR="00A820DD" w:rsidRPr="003B6A89" w:rsidSect="00291823">
      <w:headerReference w:type="even" r:id="rId9"/>
      <w:headerReference w:type="default" r:id="rId10"/>
      <w:footerReference w:type="even" r:id="rId11"/>
      <w:footerReference w:type="default" r:id="rId12"/>
      <w:headerReference w:type="first" r:id="rId13"/>
      <w:footerReference w:type="first" r:id="rId14"/>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EBB65" w14:textId="77777777" w:rsidR="00654D98" w:rsidRDefault="00654D98" w:rsidP="008E5B03">
      <w:pPr>
        <w:spacing w:after="0" w:line="240" w:lineRule="auto"/>
      </w:pPr>
      <w:r>
        <w:separator/>
      </w:r>
    </w:p>
  </w:endnote>
  <w:endnote w:type="continuationSeparator" w:id="0">
    <w:p w14:paraId="579412C8" w14:textId="77777777" w:rsidR="00654D98" w:rsidRDefault="00654D98"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1"/>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EFF9D" w14:textId="77777777" w:rsidR="00654D98" w:rsidRDefault="00654D98" w:rsidP="008E5B03">
      <w:pPr>
        <w:spacing w:after="0" w:line="240" w:lineRule="auto"/>
      </w:pPr>
      <w:r>
        <w:separator/>
      </w:r>
    </w:p>
  </w:footnote>
  <w:footnote w:type="continuationSeparator" w:id="0">
    <w:p w14:paraId="417803C3" w14:textId="77777777" w:rsidR="00654D98" w:rsidRDefault="00654D98"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1"/>
  </w:num>
  <w:num w:numId="5">
    <w:abstractNumId w:val="13"/>
  </w:num>
  <w:num w:numId="6">
    <w:abstractNumId w:val="0"/>
  </w:num>
  <w:num w:numId="7">
    <w:abstractNumId w:val="12"/>
  </w:num>
  <w:num w:numId="8">
    <w:abstractNumId w:val="10"/>
  </w:num>
  <w:num w:numId="9">
    <w:abstractNumId w:val="7"/>
  </w:num>
  <w:num w:numId="10">
    <w:abstractNumId w:val="9"/>
  </w:num>
  <w:num w:numId="11">
    <w:abstractNumId w:val="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B3E70"/>
    <w:rsid w:val="000C3DFD"/>
    <w:rsid w:val="000D41F9"/>
    <w:rsid w:val="001826E4"/>
    <w:rsid w:val="001B24DE"/>
    <w:rsid w:val="001D5F3B"/>
    <w:rsid w:val="001D6E0F"/>
    <w:rsid w:val="001E13C2"/>
    <w:rsid w:val="001F2645"/>
    <w:rsid w:val="0020505C"/>
    <w:rsid w:val="002250E6"/>
    <w:rsid w:val="0026091C"/>
    <w:rsid w:val="00291823"/>
    <w:rsid w:val="00314246"/>
    <w:rsid w:val="00344766"/>
    <w:rsid w:val="003B6A89"/>
    <w:rsid w:val="003E1B0E"/>
    <w:rsid w:val="0047393C"/>
    <w:rsid w:val="004E3374"/>
    <w:rsid w:val="0052602E"/>
    <w:rsid w:val="00562F64"/>
    <w:rsid w:val="00581F06"/>
    <w:rsid w:val="005A0AB8"/>
    <w:rsid w:val="005C6568"/>
    <w:rsid w:val="005D16A1"/>
    <w:rsid w:val="00642E0A"/>
    <w:rsid w:val="00654D98"/>
    <w:rsid w:val="00720683"/>
    <w:rsid w:val="007A1ADA"/>
    <w:rsid w:val="007F58FB"/>
    <w:rsid w:val="00811758"/>
    <w:rsid w:val="008331BD"/>
    <w:rsid w:val="008407E3"/>
    <w:rsid w:val="00893E34"/>
    <w:rsid w:val="0089415C"/>
    <w:rsid w:val="008E5B03"/>
    <w:rsid w:val="0095432F"/>
    <w:rsid w:val="009C71C7"/>
    <w:rsid w:val="009E7CF2"/>
    <w:rsid w:val="00A25774"/>
    <w:rsid w:val="00A61827"/>
    <w:rsid w:val="00A820DD"/>
    <w:rsid w:val="00B2775A"/>
    <w:rsid w:val="00B54021"/>
    <w:rsid w:val="00B57226"/>
    <w:rsid w:val="00BD2341"/>
    <w:rsid w:val="00BF556E"/>
    <w:rsid w:val="00C913D7"/>
    <w:rsid w:val="00E43FDE"/>
    <w:rsid w:val="00E57C42"/>
    <w:rsid w:val="00E625E2"/>
    <w:rsid w:val="00E84959"/>
    <w:rsid w:val="00EC39CD"/>
    <w:rsid w:val="00EE5A30"/>
    <w:rsid w:val="00F12EFE"/>
    <w:rsid w:val="00F475C1"/>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jendrasamal100@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6</cp:revision>
  <dcterms:created xsi:type="dcterms:W3CDTF">2023-02-23T03:48:00Z</dcterms:created>
  <dcterms:modified xsi:type="dcterms:W3CDTF">2023-02-23T07:35:00Z</dcterms:modified>
</cp:coreProperties>
</file>